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597C" w14:textId="5B2F9F4B"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004B140D">
        <w:rPr>
          <w:rFonts w:ascii="Times New Roman" w:hAnsi="Times New Roman"/>
          <w:b/>
          <w:sz w:val="24"/>
          <w:szCs w:val="24"/>
        </w:rPr>
        <w:t>A</w:t>
      </w:r>
      <w:r w:rsidRPr="005C6FE0">
        <w:rPr>
          <w:rFonts w:ascii="Times New Roman" w:hAnsi="Times New Roman"/>
          <w:b/>
          <w:sz w:val="24"/>
          <w:szCs w:val="24"/>
        </w:rPr>
        <w:t>nnex</w:t>
      </w:r>
      <w:r w:rsidR="004B140D">
        <w:rPr>
          <w:rFonts w:ascii="Times New Roman" w:hAnsi="Times New Roman"/>
          <w:b/>
          <w:sz w:val="24"/>
          <w:szCs w:val="24"/>
        </w:rPr>
        <w:t xml:space="preserve"> C</w:t>
      </w:r>
      <w:r w:rsidRPr="005C6FE0">
        <w:rPr>
          <w:rFonts w:ascii="Times New Roman" w:hAnsi="Times New Roman"/>
          <w:b/>
          <w:sz w:val="24"/>
          <w:szCs w:val="24"/>
        </w:rPr>
        <w:t xml:space="preserve">)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The term "results" includes: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can be revised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973"/>
        <w:gridCol w:w="2052"/>
        <w:gridCol w:w="1802"/>
        <w:gridCol w:w="1413"/>
        <w:gridCol w:w="1467"/>
        <w:gridCol w:w="1670"/>
        <w:gridCol w:w="2144"/>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F6C56D2"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The value of the indicator(s) prior to the intervention against which progress can be assessed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Factors outside project management's control that may impact on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be carried out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w:t>
            </w:r>
            <w:proofErr w:type="gramStart"/>
            <w:r w:rsidRPr="00200A49">
              <w:rPr>
                <w:i/>
                <w:iCs/>
                <w:sz w:val="20"/>
              </w:rPr>
              <w:t>human</w:t>
            </w:r>
            <w:proofErr w:type="gramEnd"/>
            <w:r w:rsidRPr="00200A49">
              <w:rPr>
                <w:i/>
                <w:iCs/>
                <w:sz w:val="20"/>
              </w:rPr>
              <w:t xml:space="preserve"> and material resources required to implement these activities, e. g.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impact on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C43C" w14:textId="77777777" w:rsidR="00B442FC" w:rsidRDefault="00B442FC" w:rsidP="00C426AE">
      <w:pPr>
        <w:spacing w:after="0"/>
      </w:pPr>
      <w:r>
        <w:separator/>
      </w:r>
    </w:p>
  </w:endnote>
  <w:endnote w:type="continuationSeparator" w:id="0">
    <w:p w14:paraId="34102962" w14:textId="77777777" w:rsidR="00B442FC" w:rsidRDefault="00B442FC"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C7C5" w14:textId="77777777" w:rsidR="00B442FC" w:rsidRDefault="00B442FC" w:rsidP="00C426AE">
      <w:pPr>
        <w:spacing w:after="0"/>
      </w:pPr>
      <w:r>
        <w:separator/>
      </w:r>
    </w:p>
  </w:footnote>
  <w:footnote w:type="continuationSeparator" w:id="0">
    <w:p w14:paraId="278D0521" w14:textId="77777777" w:rsidR="00B442FC" w:rsidRDefault="00B442FC"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B44C" w14:textId="77777777" w:rsidR="00F46336" w:rsidRDefault="00F46336">
    <w:pPr>
      <w:pStyle w:val="Header"/>
      <w:rPr>
        <w:b/>
        <w:snapToGrid w:val="0"/>
        <w:sz w:val="18"/>
      </w:rPr>
    </w:pPr>
    <w:r w:rsidRPr="00F46336">
      <w:rPr>
        <w:b/>
        <w:snapToGrid w:val="0"/>
        <w:sz w:val="18"/>
      </w:rPr>
      <w:t>August 2020</w:t>
    </w:r>
  </w:p>
  <w:p w14:paraId="1BD41089" w14:textId="31A568F7" w:rsidR="00C426AE" w:rsidRDefault="004B140D">
    <w:pPr>
      <w:pStyle w:val="Header"/>
      <w:rPr>
        <w:sz w:val="20"/>
      </w:rPr>
    </w:pPr>
    <w:r>
      <w:rPr>
        <w:sz w:val="20"/>
      </w:rPr>
      <w:t>EU for Municipalities Grant Scheme Logical Framework (Annex C)</w:t>
    </w:r>
  </w:p>
  <w:p w14:paraId="31B8A81E" w14:textId="77777777" w:rsidR="004B140D" w:rsidRPr="00C426AE" w:rsidRDefault="004B140D">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50794"/>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40D"/>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42FC"/>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62FD"/>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6336"/>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Elton Stafa</cp:lastModifiedBy>
  <cp:revision>12</cp:revision>
  <dcterms:created xsi:type="dcterms:W3CDTF">2018-03-27T10:26:00Z</dcterms:created>
  <dcterms:modified xsi:type="dcterms:W3CDTF">2021-10-08T12:12:00Z</dcterms:modified>
</cp:coreProperties>
</file>